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9640"/>
      </w:tblGrid>
      <w:tr w:rsidR="003E729D" w:rsidRPr="00924486" w14:paraId="3F2F5883" w14:textId="77777777">
        <w:trPr>
          <w:cantSplit/>
        </w:trPr>
        <w:tc>
          <w:tcPr>
            <w:tcW w:w="9640" w:type="dxa"/>
          </w:tcPr>
          <w:bookmarkStart w:id="0" w:name="_MON_1052823171"/>
          <w:bookmarkEnd w:id="0"/>
          <w:p w14:paraId="3F2F5881" w14:textId="77777777" w:rsidR="003E729D" w:rsidRPr="00924486" w:rsidRDefault="003E729D">
            <w:pPr>
              <w:jc w:val="center"/>
              <w:rPr>
                <w:lang w:val="lt-LT"/>
              </w:rPr>
            </w:pPr>
            <w:r w:rsidRPr="00924486">
              <w:rPr>
                <w:lang w:val="lt-LT"/>
              </w:rPr>
              <w:object w:dxaOrig="706" w:dyaOrig="796" w14:anchorId="3F2F5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o:ole="" fillcolor="window">
                  <v:imagedata r:id="rId9" o:title=""/>
                </v:shape>
                <o:OLEObject Type="Embed" ProgID="Word.Picture.8" ShapeID="_x0000_i1025" DrawAspect="Content" ObjectID="_1572426729" r:id="rId10"/>
              </w:object>
            </w:r>
          </w:p>
          <w:p w14:paraId="3F2F5882" w14:textId="77777777" w:rsidR="003E729D" w:rsidRPr="00924486" w:rsidRDefault="003E729D">
            <w:pPr>
              <w:jc w:val="center"/>
              <w:rPr>
                <w:sz w:val="28"/>
                <w:lang w:val="lt-LT"/>
              </w:rPr>
            </w:pPr>
          </w:p>
        </w:tc>
      </w:tr>
      <w:tr w:rsidR="003E729D" w:rsidRPr="00924486" w14:paraId="3F2F5885" w14:textId="77777777">
        <w:trPr>
          <w:cantSplit/>
        </w:trPr>
        <w:tc>
          <w:tcPr>
            <w:tcW w:w="9640" w:type="dxa"/>
          </w:tcPr>
          <w:p w14:paraId="3F2F5884" w14:textId="77777777" w:rsidR="003E729D" w:rsidRPr="00924486" w:rsidRDefault="003E729D">
            <w:pPr>
              <w:pStyle w:val="Heading1"/>
              <w:rPr>
                <w:lang w:val="lt-LT"/>
              </w:rPr>
            </w:pPr>
            <w:r w:rsidRPr="00924486">
              <w:rPr>
                <w:lang w:val="lt-LT"/>
              </w:rPr>
              <w:t>LIETUVOS RESPUBLIKOS KULTŪROS MINISTRAS</w:t>
            </w:r>
          </w:p>
        </w:tc>
      </w:tr>
      <w:tr w:rsidR="003E729D" w:rsidRPr="00924486" w14:paraId="3F2F5887" w14:textId="77777777">
        <w:trPr>
          <w:cantSplit/>
        </w:trPr>
        <w:tc>
          <w:tcPr>
            <w:tcW w:w="9640" w:type="dxa"/>
          </w:tcPr>
          <w:p w14:paraId="3F2F5886" w14:textId="77777777" w:rsidR="003E729D" w:rsidRPr="00924486" w:rsidRDefault="003E729D">
            <w:pPr>
              <w:pStyle w:val="Heading1"/>
              <w:rPr>
                <w:lang w:val="lt-LT"/>
              </w:rPr>
            </w:pPr>
          </w:p>
        </w:tc>
      </w:tr>
      <w:tr w:rsidR="003E729D" w:rsidRPr="00924486" w14:paraId="3F2F5889" w14:textId="77777777">
        <w:trPr>
          <w:cantSplit/>
        </w:trPr>
        <w:tc>
          <w:tcPr>
            <w:tcW w:w="9640" w:type="dxa"/>
          </w:tcPr>
          <w:p w14:paraId="3F2F5888" w14:textId="77777777" w:rsidR="003E729D" w:rsidRPr="00924486" w:rsidRDefault="003E729D">
            <w:pPr>
              <w:pStyle w:val="Heading1"/>
              <w:rPr>
                <w:lang w:val="lt-LT"/>
              </w:rPr>
            </w:pPr>
            <w:r w:rsidRPr="00924486">
              <w:rPr>
                <w:lang w:val="lt-LT"/>
              </w:rPr>
              <w:t>ĮSAKYMAS</w:t>
            </w:r>
          </w:p>
        </w:tc>
      </w:tr>
      <w:tr w:rsidR="003E729D" w:rsidRPr="00A8191F" w14:paraId="3F2F588C" w14:textId="77777777">
        <w:trPr>
          <w:cantSplit/>
          <w:trHeight w:val="585"/>
        </w:trPr>
        <w:tc>
          <w:tcPr>
            <w:tcW w:w="9640" w:type="dxa"/>
          </w:tcPr>
          <w:p w14:paraId="1E203E61" w14:textId="77777777" w:rsidR="005B4639" w:rsidRPr="00924486" w:rsidRDefault="005B4639" w:rsidP="005B4639">
            <w:pPr>
              <w:jc w:val="center"/>
              <w:rPr>
                <w:b/>
                <w:lang w:val="lt-LT"/>
              </w:rPr>
            </w:pPr>
            <w:r w:rsidRPr="00924486">
              <w:rPr>
                <w:b/>
                <w:lang w:val="lt-LT"/>
              </w:rPr>
              <w:t>DĖL LIETUVOS RESPUBLIKOS KULTŪROS MINISTRO 2014 M. BIRŽELIO 30 D. ĮSAKYMO NR. ĮV-524 ,,DĖL NEKILNOJAMŲJŲ IR KILNOJAMŲJŲ KULTŪROS VERTYBIŲ IŠSAUGOJIMO DARBŲ FINANSAVIMO TVARKOS APRAŠO PATVIRTINIMO“ PAKEITIMO</w:t>
            </w:r>
          </w:p>
          <w:p w14:paraId="3F2F588B" w14:textId="77777777" w:rsidR="003E729D" w:rsidRPr="00924486" w:rsidRDefault="003E729D">
            <w:pPr>
              <w:jc w:val="center"/>
              <w:rPr>
                <w:b/>
                <w:bCs/>
                <w:sz w:val="28"/>
                <w:lang w:val="lt-LT"/>
              </w:rPr>
            </w:pPr>
          </w:p>
        </w:tc>
      </w:tr>
      <w:tr w:rsidR="003E729D" w:rsidRPr="00924486" w14:paraId="3F2F588E" w14:textId="77777777">
        <w:trPr>
          <w:cantSplit/>
        </w:trPr>
        <w:tc>
          <w:tcPr>
            <w:tcW w:w="9640" w:type="dxa"/>
          </w:tcPr>
          <w:p w14:paraId="3F2F588D" w14:textId="63821D9A" w:rsidR="003E729D" w:rsidRPr="00924486" w:rsidRDefault="00374188" w:rsidP="00A8191F">
            <w:pPr>
              <w:tabs>
                <w:tab w:val="left" w:pos="198"/>
                <w:tab w:val="left" w:pos="2126"/>
                <w:tab w:val="left" w:pos="2977"/>
              </w:tabs>
              <w:jc w:val="center"/>
              <w:rPr>
                <w:lang w:val="lt-LT"/>
              </w:rPr>
            </w:pPr>
            <w:r w:rsidRPr="00924486">
              <w:rPr>
                <w:lang w:val="lt-LT"/>
              </w:rPr>
              <w:t xml:space="preserve">2017 m. </w:t>
            </w:r>
            <w:r w:rsidR="005B4639" w:rsidRPr="00924486">
              <w:rPr>
                <w:lang w:val="lt-LT"/>
              </w:rPr>
              <w:t xml:space="preserve">lapkričio </w:t>
            </w:r>
            <w:r w:rsidR="00A8191F">
              <w:rPr>
                <w:lang w:val="lt-LT"/>
              </w:rPr>
              <w:t>14</w:t>
            </w:r>
            <w:proofErr w:type="gramStart"/>
            <w:r w:rsidR="001C7AAE" w:rsidRPr="00924486">
              <w:rPr>
                <w:lang w:val="lt-LT"/>
              </w:rPr>
              <w:t xml:space="preserve"> </w:t>
            </w:r>
            <w:r w:rsidRPr="00924486">
              <w:rPr>
                <w:lang w:val="lt-LT"/>
              </w:rPr>
              <w:t xml:space="preserve"> </w:t>
            </w:r>
            <w:proofErr w:type="gramEnd"/>
            <w:r w:rsidRPr="00924486">
              <w:rPr>
                <w:lang w:val="lt-LT"/>
              </w:rPr>
              <w:t xml:space="preserve">d. </w:t>
            </w:r>
            <w:r w:rsidR="003E729D" w:rsidRPr="00924486">
              <w:rPr>
                <w:lang w:val="lt-LT"/>
              </w:rPr>
              <w:t xml:space="preserve"> Nr. </w:t>
            </w:r>
            <w:r w:rsidR="00A8191F" w:rsidRPr="00A8191F">
              <w:rPr>
                <w:rStyle w:val="dlxnowrap1"/>
                <w:bCs/>
              </w:rPr>
              <w:t>ĮV-1071</w:t>
            </w:r>
          </w:p>
        </w:tc>
      </w:tr>
      <w:tr w:rsidR="003E729D" w:rsidRPr="00924486" w14:paraId="3F2F5890" w14:textId="77777777">
        <w:trPr>
          <w:cantSplit/>
        </w:trPr>
        <w:tc>
          <w:tcPr>
            <w:tcW w:w="9640" w:type="dxa"/>
          </w:tcPr>
          <w:p w14:paraId="3F2F588F" w14:textId="77777777" w:rsidR="003E729D" w:rsidRPr="00924486" w:rsidRDefault="003E729D">
            <w:pPr>
              <w:jc w:val="center"/>
              <w:rPr>
                <w:lang w:val="lt-LT"/>
              </w:rPr>
            </w:pPr>
            <w:r w:rsidRPr="00924486">
              <w:rPr>
                <w:lang w:val="lt-LT"/>
              </w:rPr>
              <w:t>Vilnius</w:t>
            </w:r>
            <w:bookmarkStart w:id="1" w:name="_GoBack"/>
            <w:bookmarkEnd w:id="1"/>
          </w:p>
        </w:tc>
      </w:tr>
      <w:tr w:rsidR="003E729D" w:rsidRPr="00924486" w14:paraId="3F2F5892" w14:textId="77777777">
        <w:trPr>
          <w:cantSplit/>
        </w:trPr>
        <w:tc>
          <w:tcPr>
            <w:tcW w:w="9640" w:type="dxa"/>
          </w:tcPr>
          <w:p w14:paraId="3F2F5891" w14:textId="77777777" w:rsidR="003E729D" w:rsidRPr="00924486" w:rsidRDefault="003E729D">
            <w:pPr>
              <w:jc w:val="center"/>
              <w:rPr>
                <w:sz w:val="28"/>
                <w:lang w:val="lt-LT"/>
              </w:rPr>
            </w:pPr>
          </w:p>
        </w:tc>
      </w:tr>
    </w:tbl>
    <w:p w14:paraId="3F2F5893" w14:textId="77777777" w:rsidR="003E729D" w:rsidRPr="00924486" w:rsidRDefault="003E729D">
      <w:pPr>
        <w:rPr>
          <w:lang w:val="lt-LT"/>
        </w:rPr>
        <w:sectPr w:rsidR="003E729D" w:rsidRPr="00924486" w:rsidSect="00D928A2">
          <w:type w:val="continuous"/>
          <w:pgSz w:w="11906" w:h="16838" w:code="9"/>
          <w:pgMar w:top="851" w:right="567" w:bottom="1134" w:left="1701" w:header="709" w:footer="665" w:gutter="0"/>
          <w:cols w:space="708"/>
          <w:docGrid w:linePitch="360"/>
        </w:sectPr>
      </w:pPr>
    </w:p>
    <w:p w14:paraId="086D9C4C" w14:textId="77777777" w:rsidR="00E248A9" w:rsidRPr="00924486" w:rsidRDefault="00E248A9" w:rsidP="00E248A9">
      <w:pPr>
        <w:spacing w:line="360" w:lineRule="auto"/>
        <w:ind w:firstLine="1191"/>
        <w:jc w:val="both"/>
        <w:rPr>
          <w:lang w:val="lt-LT"/>
        </w:rPr>
      </w:pPr>
    </w:p>
    <w:p w14:paraId="643CA05F" w14:textId="77777777" w:rsidR="005B4639" w:rsidRPr="00924486" w:rsidRDefault="005B4639" w:rsidP="005B4639">
      <w:pPr>
        <w:ind w:firstLine="1296"/>
        <w:jc w:val="both"/>
        <w:rPr>
          <w:lang w:val="lt-LT"/>
        </w:rPr>
      </w:pPr>
      <w:r w:rsidRPr="00924486">
        <w:rPr>
          <w:spacing w:val="38"/>
          <w:lang w:val="lt-LT"/>
        </w:rPr>
        <w:t>Pakeičiu</w:t>
      </w:r>
      <w:r w:rsidRPr="00924486">
        <w:rPr>
          <w:lang w:val="lt-LT"/>
        </w:rPr>
        <w:t xml:space="preserve"> Nekilnojamųjų ir kilnojamųjų kultūros vertybių išsaugojimo darbų finansavimo tvarkos aprašą, patvirtintą Lietuvos Respublikos kultūros ministro 2014 m. birželio 30 d. įsakymu Nr. ĮV-524 ,,Dėl Nekilnojamųjų ir kilnojamųjų kultūros vertybių išsaugojimo darbų aprašo patvirtinimo“:</w:t>
      </w:r>
    </w:p>
    <w:p w14:paraId="04E13B3A" w14:textId="77777777" w:rsidR="005B4639" w:rsidRPr="00924486" w:rsidRDefault="005B4639" w:rsidP="005B4639">
      <w:pPr>
        <w:jc w:val="both"/>
        <w:rPr>
          <w:lang w:val="lt-LT"/>
        </w:rPr>
      </w:pPr>
      <w:r w:rsidRPr="00924486">
        <w:rPr>
          <w:lang w:val="lt-LT"/>
        </w:rPr>
        <w:tab/>
        <w:t xml:space="preserve">1. Pakeičiu 5 punktą ir jį išdėstau taip: </w:t>
      </w:r>
    </w:p>
    <w:p w14:paraId="4FA9C3F6" w14:textId="77777777" w:rsidR="005B4639" w:rsidRPr="00924486" w:rsidRDefault="005B4639" w:rsidP="005B4639">
      <w:pPr>
        <w:jc w:val="both"/>
        <w:rPr>
          <w:lang w:val="lt-LT"/>
        </w:rPr>
      </w:pPr>
      <w:r w:rsidRPr="00924486">
        <w:rPr>
          <w:lang w:val="lt-LT"/>
        </w:rPr>
        <w:tab/>
        <w:t>„5. Pareiškėjai kiekvienais metais iki rugsėjo 1 d. Departamento teritoriniams skyriams teikia paraiškas (pagal Aprašo 1 priedą) ir išsaugojimo darbų duomenų sąrašus (pagal Aprašo 2 priedą).</w:t>
      </w:r>
      <w:r w:rsidRPr="00924486">
        <w:rPr>
          <w:b/>
          <w:lang w:val="lt-LT"/>
        </w:rPr>
        <w:t xml:space="preserve"> </w:t>
      </w:r>
      <w:r w:rsidRPr="00924486">
        <w:rPr>
          <w:lang w:val="lt-LT"/>
        </w:rPr>
        <w:t xml:space="preserve">Jeigu paraiška teikiama avarijos grėsmės pašalinimo finansavimui, pateikiant Aprašo 12.2 papunktyje nurodytus dokumentus, tokia paraiška gali būti teikiama iki einamųjų metų gruodžio 1 d.“. </w:t>
      </w:r>
    </w:p>
    <w:p w14:paraId="3ECF8E6E" w14:textId="77777777" w:rsidR="005B4639" w:rsidRPr="00924486" w:rsidRDefault="005B4639" w:rsidP="005B4639">
      <w:pPr>
        <w:jc w:val="both"/>
        <w:rPr>
          <w:lang w:val="lt-LT"/>
        </w:rPr>
      </w:pPr>
      <w:r w:rsidRPr="00924486">
        <w:rPr>
          <w:lang w:val="lt-LT"/>
        </w:rPr>
        <w:tab/>
        <w:t xml:space="preserve">2. Pakeičiu 20 punktą ir jį išdėstau taip: </w:t>
      </w:r>
    </w:p>
    <w:p w14:paraId="3B97F88A" w14:textId="21032DB6" w:rsidR="005B4639" w:rsidRPr="00924486" w:rsidRDefault="005B4639" w:rsidP="005B4639">
      <w:pPr>
        <w:jc w:val="both"/>
        <w:rPr>
          <w:lang w:val="lt-LT"/>
        </w:rPr>
      </w:pPr>
      <w:r w:rsidRPr="00924486">
        <w:rPr>
          <w:lang w:val="lt-LT"/>
        </w:rPr>
        <w:tab/>
        <w:t xml:space="preserve">„20. </w:t>
      </w:r>
      <w:r w:rsidR="000672A4">
        <w:rPr>
          <w:lang w:val="lt-LT"/>
        </w:rPr>
        <w:t>Gau</w:t>
      </w:r>
      <w:r w:rsidR="00572966" w:rsidRPr="00924486">
        <w:rPr>
          <w:lang w:val="lt-LT"/>
        </w:rPr>
        <w:t>tų</w:t>
      </w:r>
      <w:r w:rsidRPr="00924486">
        <w:rPr>
          <w:lang w:val="lt-LT"/>
        </w:rPr>
        <w:t xml:space="preserve"> paraiškų suvestinė paskelbiama Departamento internetinėje svetainėje iki gruodžio 10 d.“.</w:t>
      </w:r>
    </w:p>
    <w:p w14:paraId="50269329" w14:textId="210565AA" w:rsidR="005B4639" w:rsidRPr="00924486" w:rsidRDefault="005B4639" w:rsidP="005B4639">
      <w:pPr>
        <w:jc w:val="both"/>
        <w:rPr>
          <w:lang w:val="lt-LT"/>
        </w:rPr>
      </w:pPr>
      <w:r w:rsidRPr="00924486">
        <w:rPr>
          <w:lang w:val="lt-LT"/>
        </w:rPr>
        <w:tab/>
        <w:t xml:space="preserve"> 3. Pakeičiu 23.2 papunktį ir </w:t>
      </w:r>
      <w:r w:rsidR="00572966" w:rsidRPr="00924486">
        <w:rPr>
          <w:lang w:val="lt-LT"/>
        </w:rPr>
        <w:t>j</w:t>
      </w:r>
      <w:r w:rsidR="00924486">
        <w:rPr>
          <w:lang w:val="lt-LT"/>
        </w:rPr>
        <w:t>į</w:t>
      </w:r>
      <w:r w:rsidRPr="00924486">
        <w:rPr>
          <w:lang w:val="lt-LT"/>
        </w:rPr>
        <w:t xml:space="preserve"> išdėstau taip:</w:t>
      </w:r>
    </w:p>
    <w:p w14:paraId="72E85B3E" w14:textId="0E8F0175" w:rsidR="005B4639" w:rsidRPr="00924486" w:rsidRDefault="005B4639" w:rsidP="005B4639">
      <w:pPr>
        <w:tabs>
          <w:tab w:val="left" w:pos="494"/>
        </w:tabs>
        <w:jc w:val="both"/>
        <w:rPr>
          <w:lang w:val="lt-LT"/>
        </w:rPr>
      </w:pPr>
      <w:r w:rsidRPr="00924486">
        <w:rPr>
          <w:lang w:val="lt-LT"/>
        </w:rPr>
        <w:tab/>
      </w:r>
      <w:r w:rsidRPr="00924486">
        <w:rPr>
          <w:lang w:val="lt-LT"/>
        </w:rPr>
        <w:tab/>
        <w:t>„23.2. tvarkybos darbų (avarijos grėsmės pašalinimo, konservavimo, restauravimo, remonto) projektų parengimas finansuojamas nuo 60 iki 70 procentų nuo projektinės dokumentacijos parengimo sąmatos sumos</w:t>
      </w:r>
      <w:r w:rsidR="000672A4">
        <w:rPr>
          <w:lang w:val="lt-LT"/>
        </w:rPr>
        <w:t>. T</w:t>
      </w:r>
      <w:r w:rsidRPr="00924486">
        <w:rPr>
          <w:color w:val="000000"/>
          <w:lang w:val="lt-LT"/>
        </w:rPr>
        <w:t xml:space="preserve">autinių mažumų nevyriausybinių organizacijų </w:t>
      </w:r>
      <w:r w:rsidRPr="00924486">
        <w:rPr>
          <w:lang w:val="lt-LT"/>
        </w:rPr>
        <w:t xml:space="preserve">pateiktos paraiškos dėl jų valdomų Objektų tvarkybos darbų projektų parengimo finansavimo bei religinių bendruomenių ir vietos savivaldos institucijų pateiktos paraiškos dėl sakralinių Objektų tvarkybos darbų projektų parengimo finansavimo gali būti finansuojamos iki 100 procentų, su sąlyga, kad šie Objektai ne mažiau kaip 5 metus nuo Aprašo 36 punkte nurodytos finansavimo sutarties (kurioje turi būti nurodyta ši sąlyga) pasirašymo dienos nebus naudojami ūkinei komercinei veiklai. Neįvykdžius šios sąlygos, gautos lėšos turi būti grąžintos.“  </w:t>
      </w:r>
    </w:p>
    <w:p w14:paraId="57014113" w14:textId="77777777" w:rsidR="005B4639" w:rsidRPr="00924486" w:rsidRDefault="005B4639" w:rsidP="005B4639">
      <w:pPr>
        <w:jc w:val="both"/>
        <w:rPr>
          <w:lang w:val="lt-LT"/>
        </w:rPr>
      </w:pPr>
      <w:r w:rsidRPr="00924486">
        <w:rPr>
          <w:lang w:val="lt-LT"/>
        </w:rPr>
        <w:tab/>
        <w:t>4. Pakeičiu 23.3 papunktį ir jį išdėstau taip:</w:t>
      </w:r>
    </w:p>
    <w:p w14:paraId="662A50F0" w14:textId="45ED13A3" w:rsidR="005B4639" w:rsidRPr="00924486" w:rsidRDefault="005B4639" w:rsidP="005B4639">
      <w:pPr>
        <w:tabs>
          <w:tab w:val="left" w:pos="494"/>
        </w:tabs>
        <w:jc w:val="both"/>
        <w:rPr>
          <w:lang w:val="lt-LT"/>
        </w:rPr>
      </w:pPr>
      <w:r w:rsidRPr="00924486">
        <w:rPr>
          <w:lang w:val="lt-LT"/>
        </w:rPr>
        <w:tab/>
      </w:r>
      <w:r w:rsidRPr="00924486">
        <w:rPr>
          <w:lang w:val="lt-LT"/>
        </w:rPr>
        <w:tab/>
        <w:t xml:space="preserve">„23.3. tvarkybos darbų (avarijos grėsmės pašalinimo, konservavimo, restauravimo, remonto) atlikimo išlaidos finansuojamos nuo 60 iki 70 procentų nuo einamaisiais metais Objekte atliekamų darbų kainos, bet ne daugiau negu 150 tūkst. eurų per metus. </w:t>
      </w:r>
      <w:r w:rsidRPr="00924486">
        <w:rPr>
          <w:color w:val="000000"/>
          <w:lang w:val="lt-LT"/>
        </w:rPr>
        <w:t>Tautinių mažumų nevyriausybinių organizacijų</w:t>
      </w:r>
      <w:r w:rsidRPr="00924486">
        <w:rPr>
          <w:lang w:val="lt-LT"/>
        </w:rPr>
        <w:t xml:space="preserve"> pateiktos paraiškos dėl jų valdomų Objektų tvarkybos darbų finansavimo bei religinių bendruomenių ir vietos savivaldos institucijų pateiktos paraiškos dėl sakralinių Objektų tvarkybos darbų finansavimo gali būti finansuojamos iki 100 procentų, su sąlyga, kad šie Objektai ne mažiau kaip 5 metus nuo Aprašo 36 punkte nurodytos finansavimo sutarties (kurioje turi būti nurodyta ši sąlyga) pasirašymo dienos nebus naudojami ūkinei komercinei veiklai. Neįvykdžius šios sąlygos, gautos lėšos turi būti grąžintos. Šiame papunktyje nurodyti tvarkybos darbai taip pat gali būti finansuojami iki 100 procentų, netaikant 150 tūkst. eurų per metus apribojimo, jeigu jie atliekami į Programos projektą pirmumo teise įrašytuose Objektuose, kuriuose bus vykdomi tęstiniai išsaugojimo darbai“.</w:t>
      </w:r>
    </w:p>
    <w:p w14:paraId="006FFBA1" w14:textId="77777777" w:rsidR="005B4639" w:rsidRPr="00924486" w:rsidRDefault="005B4639" w:rsidP="005B4639">
      <w:pPr>
        <w:jc w:val="both"/>
        <w:rPr>
          <w:lang w:val="lt-LT"/>
        </w:rPr>
      </w:pPr>
      <w:r w:rsidRPr="00924486">
        <w:rPr>
          <w:lang w:val="lt-LT"/>
        </w:rPr>
        <w:lastRenderedPageBreak/>
        <w:tab/>
        <w:t>5. Pakeičiu 23.4 papunktį ir jį išdėstau taip:</w:t>
      </w:r>
    </w:p>
    <w:p w14:paraId="63150D4D" w14:textId="7B858294" w:rsidR="005B4639" w:rsidRPr="00924486" w:rsidRDefault="005B4639" w:rsidP="005B4639">
      <w:pPr>
        <w:tabs>
          <w:tab w:val="left" w:pos="494"/>
        </w:tabs>
        <w:jc w:val="both"/>
        <w:rPr>
          <w:lang w:val="lt-LT"/>
        </w:rPr>
      </w:pPr>
      <w:r w:rsidRPr="00924486">
        <w:rPr>
          <w:lang w:val="lt-LT"/>
        </w:rPr>
        <w:tab/>
      </w:r>
      <w:r w:rsidRPr="00924486">
        <w:rPr>
          <w:lang w:val="lt-LT"/>
        </w:rPr>
        <w:tab/>
        <w:t xml:space="preserve">„23.4. Apsaugos techninių priemonių įrengimo ir neatidėliotinų darbų išlaidos finansuojamos iki 50 procentų. </w:t>
      </w:r>
      <w:r w:rsidRPr="00924486">
        <w:rPr>
          <w:color w:val="000000"/>
          <w:lang w:val="lt-LT"/>
        </w:rPr>
        <w:t>Tautinių mažumų nevyriausybinių organizacijų</w:t>
      </w:r>
      <w:r w:rsidRPr="00924486">
        <w:rPr>
          <w:lang w:val="lt-LT"/>
        </w:rPr>
        <w:t xml:space="preserve"> pateiktos paraiškos dėl apsaugos techninių priemonių įrengimo ir neatidėliotinų darbų jų valdomuose Objektuose finansavimo bei religinių bendruomenių ir vietos savivaldos  institucijų pateiktos paraiškos dėl apsaugos techninių priemonių įrengimo ir neatidėliotinų darbų sakraliniuose Objektuose finansavimo gali būti finansuojamos iki 100 procentų, su sąlyga, kad šie Objektai ne</w:t>
      </w:r>
      <w:r w:rsidRPr="00924486">
        <w:rPr>
          <w:i/>
          <w:color w:val="FF0000"/>
          <w:lang w:val="lt-LT"/>
        </w:rPr>
        <w:t xml:space="preserve"> </w:t>
      </w:r>
      <w:r w:rsidRPr="00924486">
        <w:rPr>
          <w:lang w:val="lt-LT"/>
        </w:rPr>
        <w:t>mažiau kaip 5 metus nuo Aprašo 36 punkte nurodytos finansavimo sutarties (kurioje turi būti nurodyta ši sąlyga), pasirašymo dienos nebus naudojami ūkinei komercinei veiklai. Neįvykdžius šios sąlygos, gautos lėšos turi būti grąžintos.“</w:t>
      </w:r>
    </w:p>
    <w:p w14:paraId="39AC3D8F" w14:textId="77777777" w:rsidR="005B4639" w:rsidRPr="00924486" w:rsidRDefault="005B4639" w:rsidP="005B4639">
      <w:pPr>
        <w:jc w:val="both"/>
        <w:rPr>
          <w:lang w:val="lt-LT"/>
        </w:rPr>
      </w:pPr>
      <w:r w:rsidRPr="00924486">
        <w:rPr>
          <w:lang w:val="lt-LT"/>
        </w:rPr>
        <w:tab/>
        <w:t>5. Pakeičiu 38 punktą ir jį išdėstau taip:</w:t>
      </w:r>
    </w:p>
    <w:p w14:paraId="1FC25C2F" w14:textId="77777777" w:rsidR="005B4639" w:rsidRPr="00924486" w:rsidRDefault="005B4639" w:rsidP="005B4639">
      <w:pPr>
        <w:jc w:val="both"/>
        <w:rPr>
          <w:lang w:val="lt-LT"/>
        </w:rPr>
      </w:pPr>
      <w:r w:rsidRPr="00924486">
        <w:rPr>
          <w:lang w:val="lt-LT"/>
        </w:rPr>
        <w:tab/>
        <w:t>„38. Programos vykdymui skirtų biudžeto lėšų panaudojimo ir Aprašo 36 punkte nurodytų finansavimo sutarčių įgyvendinimo kontrolė vykdoma Departamento finansų kontrolės taisyklių, patvirtintų Departamento direktoriaus įsakymu, nustatyta tvarka.</w:t>
      </w:r>
    </w:p>
    <w:p w14:paraId="0F5CCB33" w14:textId="77777777" w:rsidR="00E248A9" w:rsidRPr="00924486" w:rsidRDefault="00E248A9" w:rsidP="000C1000">
      <w:pPr>
        <w:ind w:firstLine="1191"/>
        <w:jc w:val="both"/>
        <w:rPr>
          <w:lang w:val="lt-LT"/>
        </w:rPr>
      </w:pPr>
    </w:p>
    <w:p w14:paraId="75EC1BCC" w14:textId="77777777" w:rsidR="00E248A9" w:rsidRPr="00924486" w:rsidRDefault="00E248A9" w:rsidP="000C1000">
      <w:pPr>
        <w:ind w:firstLine="1191"/>
        <w:jc w:val="both"/>
        <w:rPr>
          <w:lang w:val="lt-LT"/>
        </w:rPr>
      </w:pPr>
    </w:p>
    <w:p w14:paraId="7DF34AC1" w14:textId="77777777" w:rsidR="00E248A9" w:rsidRPr="00924486" w:rsidRDefault="00E248A9" w:rsidP="000C1000">
      <w:pPr>
        <w:ind w:firstLine="1191"/>
        <w:jc w:val="both"/>
        <w:rPr>
          <w:lang w:val="lt-LT"/>
        </w:rPr>
      </w:pPr>
    </w:p>
    <w:p w14:paraId="057796C4" w14:textId="77777777" w:rsidR="000C1000" w:rsidRPr="00924486" w:rsidRDefault="000C1000" w:rsidP="000C1000">
      <w:pPr>
        <w:jc w:val="both"/>
        <w:rPr>
          <w:lang w:val="lt-LT"/>
        </w:rPr>
      </w:pPr>
    </w:p>
    <w:p w14:paraId="1C9ECC01" w14:textId="77777777" w:rsidR="006545B2" w:rsidRPr="00924486" w:rsidRDefault="006545B2" w:rsidP="00244283">
      <w:pPr>
        <w:pStyle w:val="Header"/>
        <w:spacing w:line="360" w:lineRule="auto"/>
        <w:jc w:val="both"/>
        <w:sectPr w:rsidR="006545B2" w:rsidRPr="00924486" w:rsidSect="006545B2">
          <w:type w:val="continuous"/>
          <w:pgSz w:w="11906" w:h="16838" w:code="9"/>
          <w:pgMar w:top="709" w:right="567" w:bottom="426" w:left="1701" w:header="709" w:footer="665" w:gutter="0"/>
          <w:cols w:space="708"/>
          <w:formProt w:val="0"/>
          <w:docGrid w:linePitch="360"/>
        </w:sectPr>
      </w:pPr>
    </w:p>
    <w:tbl>
      <w:tblPr>
        <w:tblW w:w="0" w:type="auto"/>
        <w:tblInd w:w="8" w:type="dxa"/>
        <w:tblLayout w:type="fixed"/>
        <w:tblCellMar>
          <w:left w:w="0" w:type="dxa"/>
          <w:right w:w="0" w:type="dxa"/>
        </w:tblCellMar>
        <w:tblLook w:val="0000" w:firstRow="0" w:lastRow="0" w:firstColumn="0" w:lastColumn="0" w:noHBand="0" w:noVBand="0"/>
      </w:tblPr>
      <w:tblGrid>
        <w:gridCol w:w="4680"/>
        <w:gridCol w:w="1800"/>
        <w:gridCol w:w="3010"/>
      </w:tblGrid>
      <w:tr w:rsidR="003E729D" w:rsidRPr="00924486" w14:paraId="3F2F58C4" w14:textId="77777777" w:rsidTr="00AD1E86">
        <w:trPr>
          <w:cantSplit/>
          <w:trHeight w:val="215"/>
        </w:trPr>
        <w:tc>
          <w:tcPr>
            <w:tcW w:w="4680" w:type="dxa"/>
          </w:tcPr>
          <w:p w14:paraId="3F2F58C1" w14:textId="77777777" w:rsidR="003E729D" w:rsidRPr="00924486" w:rsidRDefault="00746844" w:rsidP="00DB6011">
            <w:pPr>
              <w:keepNext/>
              <w:tabs>
                <w:tab w:val="left" w:pos="7777"/>
              </w:tabs>
              <w:spacing w:before="480"/>
              <w:rPr>
                <w:lang w:val="lt-LT"/>
              </w:rPr>
            </w:pPr>
            <w:r w:rsidRPr="00924486">
              <w:rPr>
                <w:lang w:val="lt-LT"/>
              </w:rPr>
              <w:t>Kultūros ministrė</w:t>
            </w:r>
          </w:p>
        </w:tc>
        <w:tc>
          <w:tcPr>
            <w:tcW w:w="1800" w:type="dxa"/>
          </w:tcPr>
          <w:p w14:paraId="3F2F58C2" w14:textId="77777777" w:rsidR="003E729D" w:rsidRPr="00924486" w:rsidRDefault="003E729D">
            <w:pPr>
              <w:keepNext/>
              <w:tabs>
                <w:tab w:val="left" w:pos="7777"/>
              </w:tabs>
              <w:spacing w:before="480"/>
              <w:rPr>
                <w:vanish/>
                <w:color w:val="0000FF"/>
                <w:lang w:val="lt-LT"/>
              </w:rPr>
            </w:pPr>
          </w:p>
        </w:tc>
        <w:tc>
          <w:tcPr>
            <w:tcW w:w="3010" w:type="dxa"/>
          </w:tcPr>
          <w:p w14:paraId="3F2F58C3" w14:textId="77777777" w:rsidR="003E729D" w:rsidRPr="00924486" w:rsidRDefault="00746844" w:rsidP="00DB6011">
            <w:pPr>
              <w:keepNext/>
              <w:tabs>
                <w:tab w:val="left" w:pos="7777"/>
              </w:tabs>
              <w:spacing w:before="480"/>
              <w:rPr>
                <w:lang w:val="lt-LT"/>
              </w:rPr>
            </w:pPr>
            <w:r w:rsidRPr="00924486">
              <w:rPr>
                <w:lang w:val="lt-LT"/>
              </w:rPr>
              <w:t>Liana Ruokytė-Jonsson</w:t>
            </w:r>
          </w:p>
        </w:tc>
      </w:tr>
    </w:tbl>
    <w:p w14:paraId="3F2F58C7" w14:textId="77777777" w:rsidR="00B67C7D" w:rsidRPr="00924486" w:rsidRDefault="00B67C7D" w:rsidP="00B67C7D">
      <w:pPr>
        <w:rPr>
          <w:lang w:val="lt-LT"/>
        </w:rPr>
        <w:sectPr w:rsidR="00B67C7D" w:rsidRPr="00924486" w:rsidSect="00B67C7D">
          <w:type w:val="continuous"/>
          <w:pgSz w:w="11906" w:h="16838"/>
          <w:pgMar w:top="1134" w:right="567" w:bottom="1134" w:left="1701" w:header="709" w:footer="665" w:gutter="0"/>
          <w:cols w:space="1296"/>
        </w:sectPr>
      </w:pPr>
    </w:p>
    <w:p w14:paraId="3F2F58C9" w14:textId="77777777" w:rsidR="00B67C7D" w:rsidRPr="00924486" w:rsidRDefault="00B67C7D">
      <w:pPr>
        <w:rPr>
          <w:lang w:val="lt-LT"/>
        </w:rPr>
      </w:pPr>
    </w:p>
    <w:sectPr w:rsidR="00B67C7D" w:rsidRPr="00924486">
      <w:type w:val="continuous"/>
      <w:pgSz w:w="11906" w:h="16838" w:code="9"/>
      <w:pgMar w:top="1134" w:right="567" w:bottom="1134" w:left="1701" w:header="709" w:footer="6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2E3C8" w14:textId="77777777" w:rsidR="00D377DB" w:rsidRDefault="00D377DB">
      <w:r>
        <w:separator/>
      </w:r>
    </w:p>
  </w:endnote>
  <w:endnote w:type="continuationSeparator" w:id="0">
    <w:p w14:paraId="4F0461CC" w14:textId="77777777" w:rsidR="00D377DB" w:rsidRDefault="00D3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56AC9" w14:textId="77777777" w:rsidR="00D377DB" w:rsidRDefault="00D377DB">
      <w:r>
        <w:separator/>
      </w:r>
    </w:p>
  </w:footnote>
  <w:footnote w:type="continuationSeparator" w:id="0">
    <w:p w14:paraId="338B5D00" w14:textId="77777777" w:rsidR="00D377DB" w:rsidRDefault="00D3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954"/>
    <w:multiLevelType w:val="multilevel"/>
    <w:tmpl w:val="3508DB66"/>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59880F3A"/>
    <w:multiLevelType w:val="hybridMultilevel"/>
    <w:tmpl w:val="E5AEF862"/>
    <w:lvl w:ilvl="0" w:tplc="40CAF15C">
      <w:start w:val="1"/>
      <w:numFmt w:val="decimal"/>
      <w:lvlText w:val="%1."/>
      <w:lvlJc w:val="left"/>
      <w:pPr>
        <w:ind w:left="1827" w:hanging="360"/>
      </w:pPr>
    </w:lvl>
    <w:lvl w:ilvl="1" w:tplc="04270019">
      <w:start w:val="1"/>
      <w:numFmt w:val="lowerLetter"/>
      <w:lvlText w:val="%2."/>
      <w:lvlJc w:val="left"/>
      <w:pPr>
        <w:ind w:left="2547" w:hanging="360"/>
      </w:pPr>
    </w:lvl>
    <w:lvl w:ilvl="2" w:tplc="0427001B">
      <w:start w:val="1"/>
      <w:numFmt w:val="lowerRoman"/>
      <w:lvlText w:val="%3."/>
      <w:lvlJc w:val="right"/>
      <w:pPr>
        <w:ind w:left="3267" w:hanging="180"/>
      </w:pPr>
    </w:lvl>
    <w:lvl w:ilvl="3" w:tplc="0427000F">
      <w:start w:val="1"/>
      <w:numFmt w:val="decimal"/>
      <w:lvlText w:val="%4."/>
      <w:lvlJc w:val="left"/>
      <w:pPr>
        <w:ind w:left="3987" w:hanging="360"/>
      </w:pPr>
    </w:lvl>
    <w:lvl w:ilvl="4" w:tplc="04270019">
      <w:start w:val="1"/>
      <w:numFmt w:val="lowerLetter"/>
      <w:lvlText w:val="%5."/>
      <w:lvlJc w:val="left"/>
      <w:pPr>
        <w:ind w:left="4707" w:hanging="360"/>
      </w:pPr>
    </w:lvl>
    <w:lvl w:ilvl="5" w:tplc="0427001B">
      <w:start w:val="1"/>
      <w:numFmt w:val="lowerRoman"/>
      <w:lvlText w:val="%6."/>
      <w:lvlJc w:val="right"/>
      <w:pPr>
        <w:ind w:left="5427" w:hanging="180"/>
      </w:pPr>
    </w:lvl>
    <w:lvl w:ilvl="6" w:tplc="0427000F">
      <w:start w:val="1"/>
      <w:numFmt w:val="decimal"/>
      <w:lvlText w:val="%7."/>
      <w:lvlJc w:val="left"/>
      <w:pPr>
        <w:ind w:left="6147" w:hanging="360"/>
      </w:pPr>
    </w:lvl>
    <w:lvl w:ilvl="7" w:tplc="04270019">
      <w:start w:val="1"/>
      <w:numFmt w:val="lowerLetter"/>
      <w:lvlText w:val="%8."/>
      <w:lvlJc w:val="left"/>
      <w:pPr>
        <w:ind w:left="6867" w:hanging="360"/>
      </w:pPr>
    </w:lvl>
    <w:lvl w:ilvl="8" w:tplc="0427001B">
      <w:start w:val="1"/>
      <w:numFmt w:val="lowerRoman"/>
      <w:lvlText w:val="%9."/>
      <w:lvlJc w:val="right"/>
      <w:pPr>
        <w:ind w:left="7587" w:hanging="180"/>
      </w:pPr>
    </w:lvl>
  </w:abstractNum>
  <w:abstractNum w:abstractNumId="2">
    <w:nsid w:val="74105E25"/>
    <w:multiLevelType w:val="hybridMultilevel"/>
    <w:tmpl w:val="949CCEA6"/>
    <w:lvl w:ilvl="0" w:tplc="A9A222DC">
      <w:numFmt w:val="bullet"/>
      <w:lvlText w:val="-"/>
      <w:lvlJc w:val="left"/>
      <w:pPr>
        <w:ind w:left="3495" w:hanging="360"/>
      </w:pPr>
      <w:rPr>
        <w:rFonts w:ascii="Times New Roman" w:eastAsia="Times New Roman" w:hAnsi="Times New Roman" w:cs="Times New Roman" w:hint="default"/>
      </w:rPr>
    </w:lvl>
    <w:lvl w:ilvl="1" w:tplc="04270003" w:tentative="1">
      <w:start w:val="1"/>
      <w:numFmt w:val="bullet"/>
      <w:lvlText w:val="o"/>
      <w:lvlJc w:val="left"/>
      <w:pPr>
        <w:ind w:left="4215" w:hanging="360"/>
      </w:pPr>
      <w:rPr>
        <w:rFonts w:ascii="Courier New" w:hAnsi="Courier New" w:cs="Courier New" w:hint="default"/>
      </w:rPr>
    </w:lvl>
    <w:lvl w:ilvl="2" w:tplc="04270005" w:tentative="1">
      <w:start w:val="1"/>
      <w:numFmt w:val="bullet"/>
      <w:lvlText w:val=""/>
      <w:lvlJc w:val="left"/>
      <w:pPr>
        <w:ind w:left="4935" w:hanging="360"/>
      </w:pPr>
      <w:rPr>
        <w:rFonts w:ascii="Wingdings" w:hAnsi="Wingdings" w:hint="default"/>
      </w:rPr>
    </w:lvl>
    <w:lvl w:ilvl="3" w:tplc="04270001" w:tentative="1">
      <w:start w:val="1"/>
      <w:numFmt w:val="bullet"/>
      <w:lvlText w:val=""/>
      <w:lvlJc w:val="left"/>
      <w:pPr>
        <w:ind w:left="5655" w:hanging="360"/>
      </w:pPr>
      <w:rPr>
        <w:rFonts w:ascii="Symbol" w:hAnsi="Symbol" w:hint="default"/>
      </w:rPr>
    </w:lvl>
    <w:lvl w:ilvl="4" w:tplc="04270003" w:tentative="1">
      <w:start w:val="1"/>
      <w:numFmt w:val="bullet"/>
      <w:lvlText w:val="o"/>
      <w:lvlJc w:val="left"/>
      <w:pPr>
        <w:ind w:left="6375" w:hanging="360"/>
      </w:pPr>
      <w:rPr>
        <w:rFonts w:ascii="Courier New" w:hAnsi="Courier New" w:cs="Courier New" w:hint="default"/>
      </w:rPr>
    </w:lvl>
    <w:lvl w:ilvl="5" w:tplc="04270005" w:tentative="1">
      <w:start w:val="1"/>
      <w:numFmt w:val="bullet"/>
      <w:lvlText w:val=""/>
      <w:lvlJc w:val="left"/>
      <w:pPr>
        <w:ind w:left="7095" w:hanging="360"/>
      </w:pPr>
      <w:rPr>
        <w:rFonts w:ascii="Wingdings" w:hAnsi="Wingdings" w:hint="default"/>
      </w:rPr>
    </w:lvl>
    <w:lvl w:ilvl="6" w:tplc="04270001" w:tentative="1">
      <w:start w:val="1"/>
      <w:numFmt w:val="bullet"/>
      <w:lvlText w:val=""/>
      <w:lvlJc w:val="left"/>
      <w:pPr>
        <w:ind w:left="7815" w:hanging="360"/>
      </w:pPr>
      <w:rPr>
        <w:rFonts w:ascii="Symbol" w:hAnsi="Symbol" w:hint="default"/>
      </w:rPr>
    </w:lvl>
    <w:lvl w:ilvl="7" w:tplc="04270003" w:tentative="1">
      <w:start w:val="1"/>
      <w:numFmt w:val="bullet"/>
      <w:lvlText w:val="o"/>
      <w:lvlJc w:val="left"/>
      <w:pPr>
        <w:ind w:left="8535" w:hanging="360"/>
      </w:pPr>
      <w:rPr>
        <w:rFonts w:ascii="Courier New" w:hAnsi="Courier New" w:cs="Courier New" w:hint="default"/>
      </w:rPr>
    </w:lvl>
    <w:lvl w:ilvl="8" w:tplc="04270005" w:tentative="1">
      <w:start w:val="1"/>
      <w:numFmt w:val="bullet"/>
      <w:lvlText w:val=""/>
      <w:lvlJc w:val="left"/>
      <w:pPr>
        <w:ind w:left="9255" w:hanging="360"/>
      </w:pPr>
      <w:rPr>
        <w:rFonts w:ascii="Wingdings" w:hAnsi="Wingdings" w:hint="default"/>
      </w:rPr>
    </w:lvl>
  </w:abstractNum>
  <w:abstractNum w:abstractNumId="3">
    <w:nsid w:val="7E7E7A5C"/>
    <w:multiLevelType w:val="multilevel"/>
    <w:tmpl w:val="3508DB66"/>
    <w:lvl w:ilvl="0">
      <w:start w:val="1"/>
      <w:numFmt w:val="decimal"/>
      <w:lvlText w:val="%1."/>
      <w:lvlJc w:val="left"/>
      <w:pPr>
        <w:ind w:left="2884" w:hanging="360"/>
      </w:pPr>
      <w:rPr>
        <w:rFonts w:hint="default"/>
      </w:rPr>
    </w:lvl>
    <w:lvl w:ilvl="1">
      <w:start w:val="1"/>
      <w:numFmt w:val="decimal"/>
      <w:isLgl/>
      <w:lvlText w:val="%1.%2."/>
      <w:lvlJc w:val="left"/>
      <w:pPr>
        <w:ind w:left="2742" w:hanging="360"/>
      </w:pPr>
      <w:rPr>
        <w:rFonts w:hint="default"/>
      </w:rPr>
    </w:lvl>
    <w:lvl w:ilvl="2">
      <w:start w:val="1"/>
      <w:numFmt w:val="decimal"/>
      <w:isLgl/>
      <w:lvlText w:val="%1.%2.%3."/>
      <w:lvlJc w:val="left"/>
      <w:pPr>
        <w:ind w:left="3244" w:hanging="720"/>
      </w:pPr>
      <w:rPr>
        <w:rFonts w:hint="default"/>
      </w:rPr>
    </w:lvl>
    <w:lvl w:ilvl="3">
      <w:start w:val="1"/>
      <w:numFmt w:val="decimal"/>
      <w:isLgl/>
      <w:lvlText w:val="%1.%2.%3.%4."/>
      <w:lvlJc w:val="left"/>
      <w:pPr>
        <w:ind w:left="3244" w:hanging="720"/>
      </w:pPr>
      <w:rPr>
        <w:rFonts w:hint="default"/>
      </w:rPr>
    </w:lvl>
    <w:lvl w:ilvl="4">
      <w:start w:val="1"/>
      <w:numFmt w:val="decimal"/>
      <w:isLgl/>
      <w:lvlText w:val="%1.%2.%3.%4.%5."/>
      <w:lvlJc w:val="left"/>
      <w:pPr>
        <w:ind w:left="3604" w:hanging="1080"/>
      </w:pPr>
      <w:rPr>
        <w:rFonts w:hint="default"/>
      </w:rPr>
    </w:lvl>
    <w:lvl w:ilvl="5">
      <w:start w:val="1"/>
      <w:numFmt w:val="decimal"/>
      <w:isLgl/>
      <w:lvlText w:val="%1.%2.%3.%4.%5.%6."/>
      <w:lvlJc w:val="left"/>
      <w:pPr>
        <w:ind w:left="3604" w:hanging="1080"/>
      </w:pPr>
      <w:rPr>
        <w:rFonts w:hint="default"/>
      </w:rPr>
    </w:lvl>
    <w:lvl w:ilvl="6">
      <w:start w:val="1"/>
      <w:numFmt w:val="decimal"/>
      <w:isLgl/>
      <w:lvlText w:val="%1.%2.%3.%4.%5.%6.%7."/>
      <w:lvlJc w:val="left"/>
      <w:pPr>
        <w:ind w:left="3964" w:hanging="1440"/>
      </w:pPr>
      <w:rPr>
        <w:rFonts w:hint="default"/>
      </w:rPr>
    </w:lvl>
    <w:lvl w:ilvl="7">
      <w:start w:val="1"/>
      <w:numFmt w:val="decimal"/>
      <w:isLgl/>
      <w:lvlText w:val="%1.%2.%3.%4.%5.%6.%7.%8."/>
      <w:lvlJc w:val="left"/>
      <w:pPr>
        <w:ind w:left="3964" w:hanging="1440"/>
      </w:pPr>
      <w:rPr>
        <w:rFonts w:hint="default"/>
      </w:rPr>
    </w:lvl>
    <w:lvl w:ilvl="8">
      <w:start w:val="1"/>
      <w:numFmt w:val="decimal"/>
      <w:isLgl/>
      <w:lvlText w:val="%1.%2.%3.%4.%5.%6.%7.%8.%9."/>
      <w:lvlJc w:val="left"/>
      <w:pPr>
        <w:ind w:left="4324" w:hanging="1800"/>
      </w:pPr>
      <w:rPr>
        <w:rFont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91"/>
  <w:hyphenationZone w:val="396"/>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E9"/>
    <w:rsid w:val="00023B14"/>
    <w:rsid w:val="00050940"/>
    <w:rsid w:val="00052726"/>
    <w:rsid w:val="00061BC5"/>
    <w:rsid w:val="000672A4"/>
    <w:rsid w:val="0009665A"/>
    <w:rsid w:val="000A1BB6"/>
    <w:rsid w:val="000B5C4A"/>
    <w:rsid w:val="000C1000"/>
    <w:rsid w:val="000E6BE5"/>
    <w:rsid w:val="000F6546"/>
    <w:rsid w:val="001004BA"/>
    <w:rsid w:val="00150350"/>
    <w:rsid w:val="00190E2B"/>
    <w:rsid w:val="001B0DFB"/>
    <w:rsid w:val="001C701C"/>
    <w:rsid w:val="001C7AAE"/>
    <w:rsid w:val="00204687"/>
    <w:rsid w:val="0021302C"/>
    <w:rsid w:val="002411A9"/>
    <w:rsid w:val="00244283"/>
    <w:rsid w:val="002B3655"/>
    <w:rsid w:val="00314C5E"/>
    <w:rsid w:val="003565FA"/>
    <w:rsid w:val="00360EFD"/>
    <w:rsid w:val="00363269"/>
    <w:rsid w:val="00374188"/>
    <w:rsid w:val="003976F6"/>
    <w:rsid w:val="003A0AE9"/>
    <w:rsid w:val="003C09C9"/>
    <w:rsid w:val="003E729D"/>
    <w:rsid w:val="003F056F"/>
    <w:rsid w:val="003F2B3B"/>
    <w:rsid w:val="00415293"/>
    <w:rsid w:val="004761A2"/>
    <w:rsid w:val="004931CB"/>
    <w:rsid w:val="004A3A4F"/>
    <w:rsid w:val="004D0AFB"/>
    <w:rsid w:val="004F6C21"/>
    <w:rsid w:val="00523D41"/>
    <w:rsid w:val="00527B36"/>
    <w:rsid w:val="00537EAC"/>
    <w:rsid w:val="00540873"/>
    <w:rsid w:val="00543B33"/>
    <w:rsid w:val="00572966"/>
    <w:rsid w:val="00575E48"/>
    <w:rsid w:val="005776C2"/>
    <w:rsid w:val="00591CE9"/>
    <w:rsid w:val="005B4639"/>
    <w:rsid w:val="006545B2"/>
    <w:rsid w:val="00670867"/>
    <w:rsid w:val="00674321"/>
    <w:rsid w:val="00683541"/>
    <w:rsid w:val="006C0A0C"/>
    <w:rsid w:val="006D36D4"/>
    <w:rsid w:val="006E2309"/>
    <w:rsid w:val="007449E5"/>
    <w:rsid w:val="00746844"/>
    <w:rsid w:val="00762804"/>
    <w:rsid w:val="00774FAD"/>
    <w:rsid w:val="00786CBD"/>
    <w:rsid w:val="007A1640"/>
    <w:rsid w:val="007A47E9"/>
    <w:rsid w:val="007B49F1"/>
    <w:rsid w:val="007C2098"/>
    <w:rsid w:val="007D44ED"/>
    <w:rsid w:val="007D6307"/>
    <w:rsid w:val="00856C13"/>
    <w:rsid w:val="00867D1D"/>
    <w:rsid w:val="00891925"/>
    <w:rsid w:val="008D30E4"/>
    <w:rsid w:val="008E496A"/>
    <w:rsid w:val="008F3CEF"/>
    <w:rsid w:val="00924486"/>
    <w:rsid w:val="00956E73"/>
    <w:rsid w:val="00962D7C"/>
    <w:rsid w:val="009B6A83"/>
    <w:rsid w:val="009C3259"/>
    <w:rsid w:val="009D4744"/>
    <w:rsid w:val="00A11346"/>
    <w:rsid w:val="00A15CFE"/>
    <w:rsid w:val="00A27D55"/>
    <w:rsid w:val="00A33F7D"/>
    <w:rsid w:val="00A50D0A"/>
    <w:rsid w:val="00A52041"/>
    <w:rsid w:val="00A80617"/>
    <w:rsid w:val="00A8191F"/>
    <w:rsid w:val="00AC2651"/>
    <w:rsid w:val="00AD1E86"/>
    <w:rsid w:val="00B034EB"/>
    <w:rsid w:val="00B13623"/>
    <w:rsid w:val="00B604A8"/>
    <w:rsid w:val="00B66A3B"/>
    <w:rsid w:val="00B67C7D"/>
    <w:rsid w:val="00B70061"/>
    <w:rsid w:val="00B815C8"/>
    <w:rsid w:val="00B92F5F"/>
    <w:rsid w:val="00BD18D9"/>
    <w:rsid w:val="00BE030B"/>
    <w:rsid w:val="00C0318A"/>
    <w:rsid w:val="00C647F6"/>
    <w:rsid w:val="00CA3177"/>
    <w:rsid w:val="00CB5675"/>
    <w:rsid w:val="00CF4FFB"/>
    <w:rsid w:val="00D30CD2"/>
    <w:rsid w:val="00D377DB"/>
    <w:rsid w:val="00D467F7"/>
    <w:rsid w:val="00D53CD9"/>
    <w:rsid w:val="00D555F0"/>
    <w:rsid w:val="00D55F5D"/>
    <w:rsid w:val="00D66733"/>
    <w:rsid w:val="00D85450"/>
    <w:rsid w:val="00D928A2"/>
    <w:rsid w:val="00D93BAD"/>
    <w:rsid w:val="00DB6011"/>
    <w:rsid w:val="00DC45BC"/>
    <w:rsid w:val="00DE6B24"/>
    <w:rsid w:val="00DF7CCA"/>
    <w:rsid w:val="00E00787"/>
    <w:rsid w:val="00E03FD6"/>
    <w:rsid w:val="00E12433"/>
    <w:rsid w:val="00E239F6"/>
    <w:rsid w:val="00E248A9"/>
    <w:rsid w:val="00E2711F"/>
    <w:rsid w:val="00E44054"/>
    <w:rsid w:val="00E5002D"/>
    <w:rsid w:val="00E72F35"/>
    <w:rsid w:val="00E951CB"/>
    <w:rsid w:val="00F358AC"/>
    <w:rsid w:val="00F41644"/>
    <w:rsid w:val="00F46F0B"/>
    <w:rsid w:val="00F54264"/>
    <w:rsid w:val="00F82685"/>
    <w:rsid w:val="00FC1A16"/>
    <w:rsid w:val="00FE1E7D"/>
    <w:rsid w:val="00FE36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F2F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lt-LT"/>
    </w:rPr>
  </w:style>
  <w:style w:type="paragraph" w:styleId="Footer">
    <w:name w:val="footer"/>
    <w:basedOn w:val="Normal"/>
    <w:pPr>
      <w:tabs>
        <w:tab w:val="center" w:pos="4153"/>
        <w:tab w:val="right" w:pos="8306"/>
      </w:tabs>
    </w:pPr>
    <w:rPr>
      <w:szCs w:val="20"/>
      <w:lang w:val="lt-LT"/>
    </w:rPr>
  </w:style>
  <w:style w:type="character" w:styleId="Hyperlink">
    <w:name w:val="Hyperlink"/>
    <w:rPr>
      <w:color w:val="0000FF"/>
      <w:u w:val="single"/>
    </w:rPr>
  </w:style>
  <w:style w:type="character" w:customStyle="1" w:styleId="HeaderChar">
    <w:name w:val="Header Char"/>
    <w:link w:val="Header"/>
    <w:rsid w:val="00543B33"/>
    <w:rPr>
      <w:sz w:val="24"/>
      <w:lang w:eastAsia="en-US"/>
    </w:rPr>
  </w:style>
  <w:style w:type="character" w:customStyle="1" w:styleId="Heading1Char">
    <w:name w:val="Heading 1 Char"/>
    <w:basedOn w:val="DefaultParagraphFont"/>
    <w:link w:val="Heading1"/>
    <w:rsid w:val="00B67C7D"/>
    <w:rPr>
      <w:b/>
      <w:bCs/>
      <w:sz w:val="28"/>
      <w:szCs w:val="24"/>
      <w:lang w:val="en-GB" w:eastAsia="en-US"/>
    </w:rPr>
  </w:style>
  <w:style w:type="paragraph" w:styleId="ListParagraph">
    <w:name w:val="List Paragraph"/>
    <w:basedOn w:val="Normal"/>
    <w:uiPriority w:val="34"/>
    <w:qFormat/>
    <w:rsid w:val="00B67C7D"/>
    <w:pPr>
      <w:ind w:left="720"/>
      <w:contextualSpacing/>
    </w:pPr>
  </w:style>
  <w:style w:type="character" w:customStyle="1" w:styleId="dlxnowrap1">
    <w:name w:val="dlxnowrap1"/>
    <w:basedOn w:val="DefaultParagraphFont"/>
    <w:rsid w:val="001C7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Cs w:val="20"/>
      <w:lang w:val="lt-LT"/>
    </w:rPr>
  </w:style>
  <w:style w:type="paragraph" w:styleId="Footer">
    <w:name w:val="footer"/>
    <w:basedOn w:val="Normal"/>
    <w:pPr>
      <w:tabs>
        <w:tab w:val="center" w:pos="4153"/>
        <w:tab w:val="right" w:pos="8306"/>
      </w:tabs>
    </w:pPr>
    <w:rPr>
      <w:szCs w:val="20"/>
      <w:lang w:val="lt-LT"/>
    </w:rPr>
  </w:style>
  <w:style w:type="character" w:styleId="Hyperlink">
    <w:name w:val="Hyperlink"/>
    <w:rPr>
      <w:color w:val="0000FF"/>
      <w:u w:val="single"/>
    </w:rPr>
  </w:style>
  <w:style w:type="character" w:customStyle="1" w:styleId="HeaderChar">
    <w:name w:val="Header Char"/>
    <w:link w:val="Header"/>
    <w:rsid w:val="00543B33"/>
    <w:rPr>
      <w:sz w:val="24"/>
      <w:lang w:eastAsia="en-US"/>
    </w:rPr>
  </w:style>
  <w:style w:type="character" w:customStyle="1" w:styleId="Heading1Char">
    <w:name w:val="Heading 1 Char"/>
    <w:basedOn w:val="DefaultParagraphFont"/>
    <w:link w:val="Heading1"/>
    <w:rsid w:val="00B67C7D"/>
    <w:rPr>
      <w:b/>
      <w:bCs/>
      <w:sz w:val="28"/>
      <w:szCs w:val="24"/>
      <w:lang w:val="en-GB" w:eastAsia="en-US"/>
    </w:rPr>
  </w:style>
  <w:style w:type="paragraph" w:styleId="ListParagraph">
    <w:name w:val="List Paragraph"/>
    <w:basedOn w:val="Normal"/>
    <w:uiPriority w:val="34"/>
    <w:qFormat/>
    <w:rsid w:val="00B67C7D"/>
    <w:pPr>
      <w:ind w:left="720"/>
      <w:contextualSpacing/>
    </w:pPr>
  </w:style>
  <w:style w:type="character" w:customStyle="1" w:styleId="dlxnowrap1">
    <w:name w:val="dlxnowrap1"/>
    <w:basedOn w:val="DefaultParagraphFont"/>
    <w:rsid w:val="001C7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9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009C-4B9E-409A-9510-5C20DBF6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3783</Characters>
  <Application>Microsoft Office Word</Application>
  <DocSecurity>4</DocSecurity>
  <Lines>31</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KM</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Bertauskaitė</dc:creator>
  <cp:lastModifiedBy>Gintaras Džiovėnas</cp:lastModifiedBy>
  <cp:revision>2</cp:revision>
  <cp:lastPrinted>1900-12-31T22:00:00Z</cp:lastPrinted>
  <dcterms:created xsi:type="dcterms:W3CDTF">2017-11-17T10:26:00Z</dcterms:created>
  <dcterms:modified xsi:type="dcterms:W3CDTF">2017-11-17T10:26:00Z</dcterms:modified>
</cp:coreProperties>
</file>